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0B6" w:rsidRDefault="00A805FD" w:rsidP="005800B6">
      <w:pPr>
        <w:pStyle w:val="Heading2"/>
        <w:ind w:left="-851"/>
        <w:rPr>
          <w:rFonts w:eastAsia="Cambria"/>
          <w:sz w:val="20"/>
          <w:szCs w:val="20"/>
        </w:rPr>
      </w:pPr>
      <w:bookmarkStart w:id="0" w:name="_Toc325726315"/>
      <w:bookmarkStart w:id="1" w:name="_GoBack"/>
      <w:r>
        <w:rPr>
          <w:rFonts w:eastAsia="Cambria"/>
          <w:sz w:val="20"/>
          <w:szCs w:val="20"/>
        </w:rPr>
        <w:t>Lesson 6</w:t>
      </w:r>
      <w:r w:rsidR="005800B6" w:rsidRPr="00741742">
        <w:rPr>
          <w:rFonts w:eastAsia="Cambria"/>
          <w:sz w:val="20"/>
          <w:szCs w:val="20"/>
        </w:rPr>
        <w:t>: Writing focus: Use the text to understand the use of location and setting to add value to narrative.</w:t>
      </w:r>
      <w:bookmarkEnd w:id="0"/>
      <w:r w:rsidR="005800B6" w:rsidRPr="00741742">
        <w:rPr>
          <w:rFonts w:eastAsia="Cambria"/>
          <w:sz w:val="20"/>
          <w:szCs w:val="20"/>
        </w:rPr>
        <w:t xml:space="preserve"> </w:t>
      </w:r>
    </w:p>
    <w:bookmarkEnd w:id="1"/>
    <w:p w:rsidR="00F763C5" w:rsidRDefault="00F763C5" w:rsidP="00F763C5"/>
    <w:p w:rsidR="00F763C5" w:rsidRDefault="00F763C5" w:rsidP="00F763C5">
      <w:r w:rsidRPr="00F763C5">
        <w:rPr>
          <w:b/>
        </w:rPr>
        <w:t>Class:</w:t>
      </w:r>
      <w:r>
        <w:t xml:space="preserve"> </w:t>
      </w:r>
      <w:r w:rsidR="00994674">
        <w:t>1/2S</w:t>
      </w:r>
    </w:p>
    <w:p w:rsidR="00F763C5" w:rsidRDefault="00F763C5" w:rsidP="00F763C5">
      <w:r w:rsidRPr="00F763C5">
        <w:rPr>
          <w:b/>
        </w:rPr>
        <w:t>Teacher:</w:t>
      </w:r>
      <w:r>
        <w:t xml:space="preserve"> </w:t>
      </w:r>
      <w:r w:rsidR="00994674">
        <w:t>Miss Suzanna Owens</w:t>
      </w:r>
    </w:p>
    <w:p w:rsidR="00F763C5" w:rsidRDefault="00F763C5" w:rsidP="00F763C5">
      <w:r w:rsidRPr="00F763C5">
        <w:rPr>
          <w:b/>
        </w:rPr>
        <w:t>Time:</w:t>
      </w:r>
      <w:r>
        <w:t xml:space="preserve"> 2.20- 3.05pm</w:t>
      </w:r>
    </w:p>
    <w:p w:rsidR="00F763C5" w:rsidRDefault="00F763C5" w:rsidP="00F763C5">
      <w:r w:rsidRPr="00F763C5">
        <w:rPr>
          <w:b/>
        </w:rPr>
        <w:t>Student Teacher:</w:t>
      </w:r>
      <w:r>
        <w:t xml:space="preserve"> Miss Owens</w:t>
      </w:r>
    </w:p>
    <w:p w:rsidR="00F763C5" w:rsidRPr="00F763C5" w:rsidRDefault="00F763C5" w:rsidP="00F763C5"/>
    <w:p w:rsidR="005800B6" w:rsidRPr="00957C12" w:rsidRDefault="005800B6" w:rsidP="005800B6">
      <w:pPr>
        <w:ind w:left="-851"/>
        <w:jc w:val="both"/>
        <w:rPr>
          <w:rFonts w:ascii="Cambria" w:hAnsi="Cambria"/>
          <w:sz w:val="20"/>
          <w:szCs w:val="20"/>
        </w:rPr>
      </w:pPr>
      <w:r w:rsidRPr="00957C12">
        <w:rPr>
          <w:rFonts w:ascii="Cambria" w:hAnsi="Cambria"/>
          <w:b/>
          <w:sz w:val="20"/>
          <w:szCs w:val="20"/>
        </w:rPr>
        <w:t>GENERAL AIM(S) OF UNIT:</w:t>
      </w:r>
      <w:r w:rsidRPr="00957C12">
        <w:rPr>
          <w:rFonts w:ascii="Cambria" w:hAnsi="Cambria"/>
          <w:sz w:val="20"/>
          <w:szCs w:val="20"/>
        </w:rPr>
        <w:t xml:space="preserve"> </w:t>
      </w:r>
      <w:r>
        <w:rPr>
          <w:rFonts w:ascii="Cambria" w:hAnsi="Cambria"/>
          <w:sz w:val="20"/>
          <w:szCs w:val="20"/>
        </w:rPr>
        <w:t xml:space="preserve">Writing focus: </w:t>
      </w:r>
      <w:r w:rsidRPr="00597B3B">
        <w:rPr>
          <w:rFonts w:ascii="Arial Narrow" w:eastAsia="Cambria" w:hAnsi="Arial Narrow" w:cs="Arial Narrow"/>
          <w:sz w:val="20"/>
          <w:szCs w:val="20"/>
          <w:lang w:eastAsia="en-AU"/>
        </w:rPr>
        <w:t xml:space="preserve">To enable students to become </w:t>
      </w:r>
      <w:r>
        <w:rPr>
          <w:rFonts w:ascii="Arial Narrow" w:eastAsia="Cambria" w:hAnsi="Arial Narrow" w:cs="Arial Narrow"/>
          <w:sz w:val="20"/>
          <w:szCs w:val="20"/>
          <w:lang w:eastAsia="en-AU"/>
        </w:rPr>
        <w:t xml:space="preserve">familiar with how setting and location adds meaning and dimension to narrative, to explore how location is described and used as a descriptor within the story, to experiment with writing in the first person using the text to draw upon in creating a postcard, to incorporate cross curriculum area: Geography. </w:t>
      </w:r>
    </w:p>
    <w:tbl>
      <w:tblPr>
        <w:tblpPr w:leftFromText="180" w:rightFromText="180" w:vertAnchor="text" w:horzAnchor="margin" w:tblpXSpec="center" w:tblpY="16"/>
        <w:tblW w:w="15735" w:type="dxa"/>
        <w:tblBorders>
          <w:top w:val="single" w:sz="8" w:space="0" w:color="7BA0CD"/>
          <w:left w:val="single" w:sz="8" w:space="0" w:color="7BA0CD"/>
          <w:bottom w:val="single" w:sz="8" w:space="0" w:color="7BA0CD"/>
          <w:right w:val="single" w:sz="8" w:space="0" w:color="7BA0CD"/>
          <w:insideH w:val="single" w:sz="8" w:space="0" w:color="7BA0CD"/>
        </w:tblBorders>
        <w:tblLook w:val="0000" w:firstRow="0" w:lastRow="0" w:firstColumn="0" w:lastColumn="0" w:noHBand="0" w:noVBand="0"/>
      </w:tblPr>
      <w:tblGrid>
        <w:gridCol w:w="2836"/>
        <w:gridCol w:w="4536"/>
        <w:gridCol w:w="2693"/>
        <w:gridCol w:w="5670"/>
      </w:tblGrid>
      <w:tr w:rsidR="005800B6" w:rsidRPr="00957C12" w:rsidTr="00A276BC">
        <w:trPr>
          <w:trHeight w:val="804"/>
        </w:trPr>
        <w:tc>
          <w:tcPr>
            <w:tcW w:w="2836" w:type="dxa"/>
            <w:tcBorders>
              <w:right w:val="nil"/>
            </w:tcBorders>
            <w:shd w:val="clear" w:color="auto" w:fill="D3DFEE"/>
          </w:tcPr>
          <w:p w:rsidR="005800B6" w:rsidRPr="00957C12" w:rsidRDefault="005800B6" w:rsidP="00A276BC">
            <w:pPr>
              <w:jc w:val="center"/>
              <w:rPr>
                <w:rFonts w:ascii="Cambria" w:hAnsi="Cambria"/>
                <w:b/>
                <w:sz w:val="20"/>
                <w:szCs w:val="20"/>
              </w:rPr>
            </w:pPr>
            <w:r w:rsidRPr="00957C12">
              <w:rPr>
                <w:rFonts w:ascii="Cambria" w:hAnsi="Cambria"/>
                <w:b/>
                <w:sz w:val="20"/>
                <w:szCs w:val="20"/>
              </w:rPr>
              <w:t>TEACHING/ LEARNING</w:t>
            </w:r>
          </w:p>
          <w:p w:rsidR="005800B6" w:rsidRPr="00957C12" w:rsidRDefault="005800B6" w:rsidP="00A276BC">
            <w:pPr>
              <w:jc w:val="center"/>
              <w:rPr>
                <w:rFonts w:ascii="Cambria" w:hAnsi="Cambria"/>
                <w:b/>
                <w:sz w:val="20"/>
                <w:szCs w:val="20"/>
              </w:rPr>
            </w:pPr>
            <w:r w:rsidRPr="00957C12">
              <w:rPr>
                <w:rFonts w:ascii="Cambria" w:hAnsi="Cambria"/>
                <w:b/>
                <w:sz w:val="20"/>
                <w:szCs w:val="20"/>
              </w:rPr>
              <w:t>PURPOSES/OUTCOMES</w:t>
            </w:r>
          </w:p>
          <w:p w:rsidR="005800B6" w:rsidRPr="00957C12" w:rsidRDefault="005800B6" w:rsidP="00A276BC">
            <w:pPr>
              <w:rPr>
                <w:rFonts w:ascii="Cambria" w:hAnsi="Cambria"/>
                <w:sz w:val="20"/>
                <w:szCs w:val="20"/>
              </w:rPr>
            </w:pPr>
          </w:p>
        </w:tc>
        <w:tc>
          <w:tcPr>
            <w:tcW w:w="4536" w:type="dxa"/>
            <w:tcBorders>
              <w:left w:val="nil"/>
              <w:right w:val="nil"/>
            </w:tcBorders>
            <w:shd w:val="clear" w:color="auto" w:fill="D3DFEE"/>
          </w:tcPr>
          <w:p w:rsidR="005800B6" w:rsidRPr="00957C12" w:rsidRDefault="005800B6" w:rsidP="00A276BC">
            <w:pPr>
              <w:jc w:val="center"/>
              <w:rPr>
                <w:rFonts w:ascii="Cambria" w:hAnsi="Cambria"/>
                <w:b/>
                <w:sz w:val="20"/>
                <w:szCs w:val="20"/>
              </w:rPr>
            </w:pPr>
            <w:r w:rsidRPr="00957C12">
              <w:rPr>
                <w:rFonts w:ascii="Cambria" w:hAnsi="Cambria"/>
                <w:b/>
                <w:sz w:val="20"/>
                <w:szCs w:val="20"/>
              </w:rPr>
              <w:t>SEQUENCE OF TASKS</w:t>
            </w:r>
          </w:p>
        </w:tc>
        <w:tc>
          <w:tcPr>
            <w:tcW w:w="2693" w:type="dxa"/>
            <w:tcBorders>
              <w:left w:val="nil"/>
              <w:right w:val="nil"/>
            </w:tcBorders>
            <w:shd w:val="clear" w:color="auto" w:fill="D3DFEE"/>
          </w:tcPr>
          <w:p w:rsidR="005800B6" w:rsidRPr="00957C12" w:rsidRDefault="005800B6" w:rsidP="00A276BC">
            <w:pPr>
              <w:jc w:val="center"/>
              <w:rPr>
                <w:rFonts w:ascii="Cambria" w:hAnsi="Cambria"/>
                <w:b/>
                <w:sz w:val="20"/>
                <w:szCs w:val="20"/>
              </w:rPr>
            </w:pPr>
            <w:r w:rsidRPr="00957C12">
              <w:rPr>
                <w:rFonts w:ascii="Cambria" w:hAnsi="Cambria"/>
                <w:b/>
                <w:sz w:val="20"/>
                <w:szCs w:val="20"/>
              </w:rPr>
              <w:t>RESOURCES</w:t>
            </w:r>
          </w:p>
        </w:tc>
        <w:tc>
          <w:tcPr>
            <w:tcW w:w="5670" w:type="dxa"/>
            <w:tcBorders>
              <w:left w:val="nil"/>
            </w:tcBorders>
            <w:shd w:val="clear" w:color="auto" w:fill="D3DFEE"/>
          </w:tcPr>
          <w:p w:rsidR="005800B6" w:rsidRPr="00957C12" w:rsidRDefault="005800B6" w:rsidP="00A276BC">
            <w:pPr>
              <w:jc w:val="center"/>
              <w:rPr>
                <w:rFonts w:ascii="Cambria" w:hAnsi="Cambria"/>
                <w:b/>
                <w:sz w:val="20"/>
                <w:szCs w:val="20"/>
              </w:rPr>
            </w:pPr>
            <w:r w:rsidRPr="00957C12">
              <w:rPr>
                <w:rFonts w:ascii="Cambria" w:hAnsi="Cambria"/>
                <w:b/>
                <w:sz w:val="20"/>
                <w:szCs w:val="20"/>
              </w:rPr>
              <w:t>ASSESSMENT AND RECORDING</w:t>
            </w:r>
          </w:p>
        </w:tc>
      </w:tr>
      <w:tr w:rsidR="005800B6" w:rsidRPr="00957C12" w:rsidTr="00A276BC">
        <w:trPr>
          <w:trHeight w:val="560"/>
        </w:trPr>
        <w:tc>
          <w:tcPr>
            <w:tcW w:w="2836" w:type="dxa"/>
            <w:tcBorders>
              <w:right w:val="nil"/>
            </w:tcBorders>
            <w:shd w:val="clear" w:color="auto" w:fill="D3DFEE"/>
          </w:tcPr>
          <w:p w:rsidR="005800B6" w:rsidRPr="002D3049" w:rsidRDefault="005800B6" w:rsidP="00A276BC">
            <w:pPr>
              <w:rPr>
                <w:rFonts w:ascii="Arial Narrow" w:eastAsia="Cambria" w:hAnsi="Arial Narrow" w:cs="Arial Narrow"/>
                <w:sz w:val="20"/>
                <w:szCs w:val="20"/>
                <w:u w:val="single"/>
                <w:lang w:eastAsia="en-AU"/>
              </w:rPr>
            </w:pPr>
            <w:r w:rsidRPr="002D3049">
              <w:rPr>
                <w:rFonts w:ascii="Arial Narrow" w:eastAsia="Cambria" w:hAnsi="Arial Narrow" w:cs="Arial Narrow"/>
                <w:sz w:val="20"/>
                <w:szCs w:val="20"/>
                <w:u w:val="single"/>
                <w:lang w:eastAsia="en-AU"/>
              </w:rPr>
              <w:t>Interpreting, analysing and evaluating</w:t>
            </w:r>
          </w:p>
          <w:p w:rsidR="005800B6" w:rsidRPr="002D3049" w:rsidRDefault="005800B6" w:rsidP="00A276BC">
            <w:pPr>
              <w:rPr>
                <w:rFonts w:ascii="Arial Narrow" w:eastAsia="Cambria" w:hAnsi="Arial Narrow" w:cs="Arial Narrow"/>
                <w:sz w:val="20"/>
                <w:szCs w:val="20"/>
                <w:lang w:eastAsia="en-AU"/>
              </w:rPr>
            </w:pPr>
            <w:r w:rsidRPr="002D3049">
              <w:rPr>
                <w:rFonts w:ascii="Arial Narrow" w:eastAsia="Cambria" w:hAnsi="Arial Narrow" w:cs="Arial Narrow"/>
                <w:sz w:val="20"/>
                <w:szCs w:val="20"/>
                <w:lang w:eastAsia="en-AU"/>
              </w:rPr>
              <w:t xml:space="preserve">Use </w:t>
            </w:r>
            <w:hyperlink r:id="rId6" w:tooltip="Display the glossary entry for 'comprehension strategies'" w:history="1">
              <w:r w:rsidRPr="002D3049">
                <w:rPr>
                  <w:rFonts w:ascii="Arial Narrow" w:eastAsia="Cambria" w:hAnsi="Arial Narrow" w:cs="Arial Narrow"/>
                  <w:sz w:val="20"/>
                  <w:szCs w:val="20"/>
                  <w:lang w:eastAsia="en-AU"/>
                </w:rPr>
                <w:t>comprehension strategies</w:t>
              </w:r>
            </w:hyperlink>
            <w:r w:rsidRPr="002D3049">
              <w:rPr>
                <w:rFonts w:ascii="Arial Narrow" w:eastAsia="Cambria" w:hAnsi="Arial Narrow" w:cs="Arial Narrow"/>
                <w:sz w:val="20"/>
                <w:szCs w:val="20"/>
                <w:lang w:eastAsia="en-AU"/>
              </w:rPr>
              <w:t xml:space="preserve"> to build literal and inferred meaning to expand content knowledge, integrating and linking ideas and analysing and evaluating </w:t>
            </w:r>
            <w:hyperlink r:id="rId7" w:history="1">
              <w:r w:rsidRPr="002D3049">
                <w:rPr>
                  <w:rFonts w:ascii="Arial Narrow" w:eastAsia="Cambria" w:hAnsi="Arial Narrow" w:cs="Arial Narrow"/>
                  <w:sz w:val="20"/>
                  <w:szCs w:val="20"/>
                  <w:lang w:eastAsia="en-AU"/>
                </w:rPr>
                <w:t>texts</w:t>
              </w:r>
            </w:hyperlink>
            <w:r w:rsidRPr="002D3049">
              <w:rPr>
                <w:rFonts w:ascii="Arial Narrow" w:eastAsia="Cambria" w:hAnsi="Arial Narrow" w:cs="Arial Narrow"/>
                <w:sz w:val="20"/>
                <w:szCs w:val="20"/>
                <w:lang w:eastAsia="en-AU"/>
              </w:rPr>
              <w:t xml:space="preserve"> </w:t>
            </w:r>
            <w:hyperlink r:id="rId8" w:tooltip="View additional details of ACELY1692" w:history="1">
              <w:r w:rsidRPr="002D3049">
                <w:rPr>
                  <w:rFonts w:ascii="Arial Narrow" w:eastAsia="Cambria" w:hAnsi="Arial Narrow" w:cs="Arial Narrow"/>
                  <w:sz w:val="20"/>
                  <w:szCs w:val="20"/>
                  <w:lang w:eastAsia="en-AU"/>
                </w:rPr>
                <w:t>(ACELY1692)</w:t>
              </w:r>
            </w:hyperlink>
          </w:p>
          <w:p w:rsidR="005800B6" w:rsidRDefault="005800B6" w:rsidP="00A276BC">
            <w:pPr>
              <w:rPr>
                <w:rFonts w:ascii="Arial Narrow" w:eastAsia="Cambria" w:hAnsi="Arial Narrow" w:cs="Arial Narrow"/>
                <w:sz w:val="20"/>
                <w:szCs w:val="20"/>
                <w:u w:val="single"/>
                <w:lang w:eastAsia="en-AU"/>
              </w:rPr>
            </w:pPr>
          </w:p>
          <w:p w:rsidR="005800B6" w:rsidRDefault="005800B6" w:rsidP="00A276BC">
            <w:pPr>
              <w:rPr>
                <w:rFonts w:ascii="Arial Narrow" w:eastAsia="Cambria" w:hAnsi="Arial Narrow" w:cs="Arial Narrow"/>
                <w:sz w:val="20"/>
                <w:szCs w:val="20"/>
                <w:u w:val="single"/>
                <w:lang w:eastAsia="en-AU"/>
              </w:rPr>
            </w:pPr>
            <w:r>
              <w:rPr>
                <w:rFonts w:ascii="Arial Narrow" w:eastAsia="Cambria" w:hAnsi="Arial Narrow" w:cs="Arial Narrow"/>
                <w:sz w:val="20"/>
                <w:szCs w:val="20"/>
                <w:u w:val="single"/>
                <w:lang w:eastAsia="en-AU"/>
              </w:rPr>
              <w:t>Creating Literature:</w:t>
            </w:r>
          </w:p>
          <w:p w:rsidR="005800B6" w:rsidRPr="00535663" w:rsidRDefault="00994674" w:rsidP="00A276BC">
            <w:pPr>
              <w:rPr>
                <w:rFonts w:ascii="Arial Narrow" w:eastAsia="Cambria" w:hAnsi="Arial Narrow" w:cs="Arial Narrow"/>
                <w:sz w:val="20"/>
                <w:szCs w:val="20"/>
                <w:lang w:eastAsia="en-AU"/>
              </w:rPr>
            </w:pPr>
            <w:hyperlink r:id="rId9" w:tooltip="Display the glossary entry for 'Create'" w:history="1">
              <w:r w:rsidR="005800B6" w:rsidRPr="00535663">
                <w:rPr>
                  <w:rFonts w:ascii="Arial Narrow" w:eastAsia="Cambria" w:hAnsi="Arial Narrow" w:cs="Arial Narrow"/>
                  <w:sz w:val="20"/>
                  <w:szCs w:val="20"/>
                  <w:lang w:eastAsia="en-AU"/>
                </w:rPr>
                <w:t>Create</w:t>
              </w:r>
            </w:hyperlink>
            <w:r w:rsidR="005800B6" w:rsidRPr="00535663">
              <w:rPr>
                <w:rFonts w:ascii="Arial Narrow" w:eastAsia="Cambria" w:hAnsi="Arial Narrow" w:cs="Arial Narrow"/>
                <w:sz w:val="20"/>
                <w:szCs w:val="20"/>
                <w:lang w:eastAsia="en-AU"/>
              </w:rPr>
              <w:t xml:space="preserve"> literary </w:t>
            </w:r>
            <w:hyperlink r:id="rId10" w:history="1">
              <w:r w:rsidR="005800B6" w:rsidRPr="00535663">
                <w:rPr>
                  <w:rFonts w:ascii="Arial Narrow" w:eastAsia="Cambria" w:hAnsi="Arial Narrow" w:cs="Arial Narrow"/>
                  <w:sz w:val="20"/>
                  <w:szCs w:val="20"/>
                  <w:lang w:eastAsia="en-AU"/>
                </w:rPr>
                <w:t>texts</w:t>
              </w:r>
            </w:hyperlink>
            <w:r w:rsidR="005800B6" w:rsidRPr="00535663">
              <w:rPr>
                <w:rFonts w:ascii="Arial Narrow" w:eastAsia="Cambria" w:hAnsi="Arial Narrow" w:cs="Arial Narrow"/>
                <w:sz w:val="20"/>
                <w:szCs w:val="20"/>
                <w:lang w:eastAsia="en-AU"/>
              </w:rPr>
              <w:t xml:space="preserve"> by developing storylines, characters and settings </w:t>
            </w:r>
            <w:hyperlink r:id="rId11" w:tooltip="View additional details of ACELT1794" w:history="1">
              <w:r w:rsidR="005800B6" w:rsidRPr="00535663">
                <w:rPr>
                  <w:rFonts w:ascii="Arial Narrow" w:eastAsia="Cambria" w:hAnsi="Arial Narrow" w:cs="Arial Narrow"/>
                  <w:sz w:val="20"/>
                  <w:szCs w:val="20"/>
                  <w:lang w:eastAsia="en-AU"/>
                </w:rPr>
                <w:t>(ACELT1794)</w:t>
              </w:r>
            </w:hyperlink>
          </w:p>
          <w:p w:rsidR="005800B6" w:rsidRPr="00535663" w:rsidRDefault="005800B6" w:rsidP="00A276BC">
            <w:pPr>
              <w:rPr>
                <w:rFonts w:ascii="Arial Narrow" w:eastAsia="Cambria" w:hAnsi="Arial Narrow" w:cs="Arial Narrow"/>
                <w:sz w:val="20"/>
                <w:szCs w:val="20"/>
                <w:lang w:eastAsia="en-AU"/>
              </w:rPr>
            </w:pPr>
          </w:p>
          <w:p w:rsidR="005800B6" w:rsidRDefault="00994674" w:rsidP="00A276BC">
            <w:pPr>
              <w:rPr>
                <w:rFonts w:ascii="Arial Narrow" w:eastAsia="Cambria" w:hAnsi="Arial Narrow" w:cs="Arial Narrow"/>
                <w:sz w:val="20"/>
                <w:szCs w:val="20"/>
                <w:lang w:eastAsia="en-AU"/>
              </w:rPr>
            </w:pPr>
            <w:hyperlink r:id="rId12" w:tooltip="Display the glossary entry for 'Create'" w:history="1">
              <w:r w:rsidR="005800B6" w:rsidRPr="00535663">
                <w:rPr>
                  <w:rFonts w:ascii="Arial Narrow" w:eastAsia="Cambria" w:hAnsi="Arial Narrow" w:cs="Arial Narrow"/>
                  <w:sz w:val="20"/>
                  <w:szCs w:val="20"/>
                  <w:lang w:eastAsia="en-AU"/>
                </w:rPr>
                <w:t>Create</w:t>
              </w:r>
            </w:hyperlink>
            <w:r w:rsidR="005800B6" w:rsidRPr="00535663">
              <w:rPr>
                <w:rFonts w:ascii="Arial Narrow" w:eastAsia="Cambria" w:hAnsi="Arial Narrow" w:cs="Arial Narrow"/>
                <w:sz w:val="20"/>
                <w:szCs w:val="20"/>
                <w:lang w:eastAsia="en-AU"/>
              </w:rPr>
              <w:t xml:space="preserve"> literary </w:t>
            </w:r>
            <w:hyperlink r:id="rId13" w:tooltip="Display the glossary entry for 'texts'" w:history="1">
              <w:r w:rsidR="005800B6" w:rsidRPr="00535663">
                <w:rPr>
                  <w:rFonts w:ascii="Arial Narrow" w:eastAsia="Cambria" w:hAnsi="Arial Narrow" w:cs="Arial Narrow"/>
                  <w:sz w:val="20"/>
                  <w:szCs w:val="20"/>
                  <w:lang w:eastAsia="en-AU"/>
                </w:rPr>
                <w:t>texts</w:t>
              </w:r>
            </w:hyperlink>
            <w:r w:rsidR="005800B6" w:rsidRPr="00535663">
              <w:rPr>
                <w:rFonts w:ascii="Arial Narrow" w:eastAsia="Cambria" w:hAnsi="Arial Narrow" w:cs="Arial Narrow"/>
                <w:sz w:val="20"/>
                <w:szCs w:val="20"/>
                <w:lang w:eastAsia="en-AU"/>
              </w:rPr>
              <w:t xml:space="preserve"> that explore students’ own experiences and imagining </w:t>
            </w:r>
            <w:hyperlink r:id="rId14" w:tooltip="View additional details of ACELT1607" w:history="1">
              <w:r w:rsidR="005800B6" w:rsidRPr="00535663">
                <w:rPr>
                  <w:rFonts w:ascii="Arial Narrow" w:eastAsia="Cambria" w:hAnsi="Arial Narrow" w:cs="Arial Narrow"/>
                  <w:sz w:val="20"/>
                  <w:szCs w:val="20"/>
                  <w:lang w:eastAsia="en-AU"/>
                </w:rPr>
                <w:t>(ACELT1607)</w:t>
              </w:r>
            </w:hyperlink>
          </w:p>
          <w:p w:rsidR="005800B6" w:rsidRDefault="005800B6" w:rsidP="00A276BC">
            <w:pPr>
              <w:rPr>
                <w:rFonts w:ascii="Arial Narrow" w:eastAsia="Cambria" w:hAnsi="Arial Narrow" w:cs="Arial Narrow"/>
                <w:sz w:val="20"/>
                <w:szCs w:val="20"/>
                <w:lang w:eastAsia="en-AU"/>
              </w:rPr>
            </w:pPr>
          </w:p>
          <w:p w:rsidR="005800B6" w:rsidRPr="00535663" w:rsidRDefault="005800B6" w:rsidP="00A276BC">
            <w:pPr>
              <w:rPr>
                <w:rFonts w:ascii="Arial Narrow" w:eastAsia="Cambria" w:hAnsi="Arial Narrow" w:cs="Arial Narrow"/>
                <w:sz w:val="20"/>
                <w:szCs w:val="20"/>
                <w:u w:val="single"/>
                <w:lang w:eastAsia="en-AU"/>
              </w:rPr>
            </w:pPr>
            <w:r w:rsidRPr="00535663">
              <w:rPr>
                <w:rFonts w:ascii="Arial Narrow" w:eastAsia="Cambria" w:hAnsi="Arial Narrow" w:cs="Arial Narrow"/>
                <w:sz w:val="20"/>
                <w:szCs w:val="20"/>
                <w:u w:val="single"/>
                <w:lang w:eastAsia="en-AU"/>
              </w:rPr>
              <w:t>Literature and Context</w:t>
            </w:r>
          </w:p>
          <w:p w:rsidR="005800B6" w:rsidRDefault="005800B6" w:rsidP="00A276BC">
            <w:pPr>
              <w:rPr>
                <w:rFonts w:ascii="Arial Narrow" w:eastAsia="Cambria" w:hAnsi="Arial Narrow" w:cs="Arial Narrow"/>
                <w:sz w:val="20"/>
                <w:szCs w:val="20"/>
                <w:lang w:eastAsia="en-AU"/>
              </w:rPr>
            </w:pPr>
            <w:r w:rsidRPr="00535663">
              <w:rPr>
                <w:rFonts w:ascii="Arial Narrow" w:eastAsia="Cambria" w:hAnsi="Arial Narrow" w:cs="Arial Narrow"/>
                <w:sz w:val="20"/>
                <w:szCs w:val="20"/>
                <w:lang w:eastAsia="en-AU"/>
              </w:rPr>
              <w:t xml:space="preserve">Discuss </w:t>
            </w:r>
            <w:hyperlink r:id="rId15" w:tooltip="Display the glossary entry for 'texts'" w:history="1">
              <w:r w:rsidRPr="00535663">
                <w:rPr>
                  <w:rFonts w:ascii="Arial Narrow" w:eastAsia="Cambria" w:hAnsi="Arial Narrow" w:cs="Arial Narrow"/>
                  <w:sz w:val="20"/>
                  <w:szCs w:val="20"/>
                  <w:lang w:eastAsia="en-AU"/>
                </w:rPr>
                <w:t>texts</w:t>
              </w:r>
            </w:hyperlink>
            <w:r w:rsidRPr="00535663">
              <w:rPr>
                <w:rFonts w:ascii="Arial Narrow" w:eastAsia="Cambria" w:hAnsi="Arial Narrow" w:cs="Arial Narrow"/>
                <w:sz w:val="20"/>
                <w:szCs w:val="20"/>
                <w:lang w:eastAsia="en-AU"/>
              </w:rPr>
              <w:t xml:space="preserve"> in which characters, events and settings are portrayed in different ways, and speculate on </w:t>
            </w:r>
            <w:r w:rsidRPr="00535663">
              <w:rPr>
                <w:rFonts w:ascii="Arial Narrow" w:eastAsia="Cambria" w:hAnsi="Arial Narrow" w:cs="Arial Narrow"/>
                <w:sz w:val="20"/>
                <w:szCs w:val="20"/>
                <w:lang w:eastAsia="en-AU"/>
              </w:rPr>
              <w:lastRenderedPageBreak/>
              <w:t xml:space="preserve">the </w:t>
            </w:r>
            <w:hyperlink r:id="rId16" w:history="1">
              <w:r w:rsidRPr="00535663">
                <w:rPr>
                  <w:rFonts w:ascii="Arial Narrow" w:eastAsia="Cambria" w:hAnsi="Arial Narrow" w:cs="Arial Narrow"/>
                  <w:sz w:val="20"/>
                  <w:szCs w:val="20"/>
                  <w:lang w:eastAsia="en-AU"/>
                </w:rPr>
                <w:t>authors</w:t>
              </w:r>
            </w:hyperlink>
            <w:r w:rsidRPr="00535663">
              <w:rPr>
                <w:rFonts w:ascii="Arial Narrow" w:eastAsia="Cambria" w:hAnsi="Arial Narrow" w:cs="Arial Narrow"/>
                <w:sz w:val="20"/>
                <w:szCs w:val="20"/>
                <w:lang w:eastAsia="en-AU"/>
              </w:rPr>
              <w:t xml:space="preserve">’ reasons </w:t>
            </w:r>
            <w:hyperlink r:id="rId17" w:tooltip="View additional details of ACELT1594" w:history="1">
              <w:r w:rsidRPr="00535663">
                <w:rPr>
                  <w:rFonts w:ascii="Arial Narrow" w:eastAsia="Cambria" w:hAnsi="Arial Narrow" w:cs="Arial Narrow"/>
                  <w:sz w:val="20"/>
                  <w:szCs w:val="20"/>
                  <w:lang w:eastAsia="en-AU"/>
                </w:rPr>
                <w:t>(ACELT1594)</w:t>
              </w:r>
            </w:hyperlink>
          </w:p>
          <w:p w:rsidR="005800B6" w:rsidRDefault="005800B6" w:rsidP="00A276BC">
            <w:pPr>
              <w:rPr>
                <w:rFonts w:ascii="Arial Narrow" w:eastAsia="Cambria" w:hAnsi="Arial Narrow" w:cs="Arial Narrow"/>
                <w:sz w:val="20"/>
                <w:szCs w:val="20"/>
                <w:lang w:eastAsia="en-AU"/>
              </w:rPr>
            </w:pPr>
          </w:p>
          <w:p w:rsidR="005800B6" w:rsidRPr="00957C12" w:rsidRDefault="005800B6" w:rsidP="00A276BC">
            <w:pPr>
              <w:rPr>
                <w:rFonts w:ascii="Arial Narrow" w:eastAsia="Cambria" w:hAnsi="Arial Narrow" w:cs="Arial Narrow"/>
                <w:sz w:val="20"/>
                <w:szCs w:val="20"/>
                <w:lang w:eastAsia="en-AU"/>
              </w:rPr>
            </w:pPr>
          </w:p>
        </w:tc>
        <w:tc>
          <w:tcPr>
            <w:tcW w:w="4536" w:type="dxa"/>
            <w:tcBorders>
              <w:left w:val="nil"/>
              <w:right w:val="nil"/>
            </w:tcBorders>
          </w:tcPr>
          <w:p w:rsidR="005800B6" w:rsidRPr="00E9655A" w:rsidRDefault="005800B6" w:rsidP="00A276BC">
            <w:pPr>
              <w:pStyle w:val="Default"/>
              <w:rPr>
                <w:sz w:val="20"/>
                <w:szCs w:val="20"/>
              </w:rPr>
            </w:pPr>
            <w:r w:rsidRPr="0010773A">
              <w:rPr>
                <w:sz w:val="20"/>
                <w:szCs w:val="20"/>
                <w:u w:val="single"/>
              </w:rPr>
              <w:lastRenderedPageBreak/>
              <w:t>Conduct routine exercise 1</w:t>
            </w:r>
            <w:r w:rsidR="00ED4BDC">
              <w:rPr>
                <w:sz w:val="20"/>
                <w:szCs w:val="20"/>
                <w:u w:val="single"/>
              </w:rPr>
              <w:t xml:space="preserve"> – read the entire narrative via you tube</w:t>
            </w:r>
            <w:r w:rsidRPr="00E9655A">
              <w:rPr>
                <w:sz w:val="20"/>
                <w:szCs w:val="20"/>
              </w:rPr>
              <w:t xml:space="preserve">. Begin </w:t>
            </w:r>
            <w:r>
              <w:rPr>
                <w:sz w:val="20"/>
                <w:szCs w:val="20"/>
              </w:rPr>
              <w:t xml:space="preserve">whole class </w:t>
            </w:r>
            <w:r w:rsidRPr="00E9655A">
              <w:rPr>
                <w:sz w:val="20"/>
                <w:szCs w:val="20"/>
              </w:rPr>
              <w:t>discussion with questions to the class</w:t>
            </w:r>
            <w:r>
              <w:rPr>
                <w:sz w:val="20"/>
                <w:szCs w:val="20"/>
              </w:rPr>
              <w:t xml:space="preserve">, in the context of </w:t>
            </w:r>
            <w:r w:rsidRPr="000622F4">
              <w:rPr>
                <w:i/>
                <w:sz w:val="20"/>
                <w:szCs w:val="20"/>
              </w:rPr>
              <w:t>Possum Magic (1)</w:t>
            </w:r>
            <w:r w:rsidRPr="00E9655A">
              <w:rPr>
                <w:sz w:val="20"/>
                <w:szCs w:val="20"/>
              </w:rPr>
              <w:t>:</w:t>
            </w:r>
          </w:p>
          <w:p w:rsidR="005800B6" w:rsidRDefault="005800B6" w:rsidP="00A276BC">
            <w:pPr>
              <w:pStyle w:val="Default"/>
              <w:rPr>
                <w:rFonts w:cs="Times New Roman"/>
                <w:color w:val="auto"/>
              </w:rPr>
            </w:pPr>
          </w:p>
          <w:p w:rsidR="005800B6" w:rsidRDefault="005800B6" w:rsidP="005800B6">
            <w:pPr>
              <w:pStyle w:val="Default"/>
              <w:numPr>
                <w:ilvl w:val="0"/>
                <w:numId w:val="5"/>
              </w:numPr>
              <w:rPr>
                <w:sz w:val="20"/>
                <w:szCs w:val="20"/>
              </w:rPr>
            </w:pPr>
            <w:r>
              <w:rPr>
                <w:sz w:val="20"/>
                <w:szCs w:val="20"/>
              </w:rPr>
              <w:t xml:space="preserve">Have you ever travelled to other places in Australia? </w:t>
            </w:r>
          </w:p>
          <w:p w:rsidR="005800B6" w:rsidRPr="00B72E10" w:rsidRDefault="005800B6" w:rsidP="005800B6">
            <w:pPr>
              <w:pStyle w:val="Default"/>
              <w:numPr>
                <w:ilvl w:val="0"/>
                <w:numId w:val="5"/>
              </w:numPr>
              <w:rPr>
                <w:sz w:val="20"/>
                <w:szCs w:val="20"/>
              </w:rPr>
            </w:pPr>
            <w:r>
              <w:rPr>
                <w:sz w:val="20"/>
                <w:szCs w:val="20"/>
              </w:rPr>
              <w:t xml:space="preserve">Where?  </w:t>
            </w:r>
            <w:r w:rsidRPr="00B72E10">
              <w:rPr>
                <w:sz w:val="20"/>
                <w:szCs w:val="20"/>
              </w:rPr>
              <w:t xml:space="preserve">Why? </w:t>
            </w:r>
            <w:r>
              <w:rPr>
                <w:sz w:val="20"/>
                <w:szCs w:val="20"/>
              </w:rPr>
              <w:t xml:space="preserve"> </w:t>
            </w:r>
            <w:r w:rsidRPr="00B72E10">
              <w:rPr>
                <w:sz w:val="20"/>
                <w:szCs w:val="20"/>
              </w:rPr>
              <w:t xml:space="preserve">What did you see? </w:t>
            </w:r>
          </w:p>
          <w:p w:rsidR="005800B6" w:rsidRDefault="005800B6" w:rsidP="005800B6">
            <w:pPr>
              <w:pStyle w:val="Default"/>
              <w:numPr>
                <w:ilvl w:val="0"/>
                <w:numId w:val="5"/>
              </w:numPr>
              <w:rPr>
                <w:sz w:val="20"/>
                <w:szCs w:val="20"/>
              </w:rPr>
            </w:pPr>
            <w:r>
              <w:rPr>
                <w:sz w:val="20"/>
                <w:szCs w:val="20"/>
              </w:rPr>
              <w:t xml:space="preserve">Did you eat different types of food? What did you eat? etc </w:t>
            </w:r>
          </w:p>
          <w:p w:rsidR="005800B6" w:rsidRDefault="005800B6" w:rsidP="00A276BC">
            <w:pPr>
              <w:pStyle w:val="Default"/>
              <w:rPr>
                <w:sz w:val="20"/>
                <w:szCs w:val="20"/>
              </w:rPr>
            </w:pPr>
          </w:p>
          <w:p w:rsidR="005800B6" w:rsidRDefault="005800B6" w:rsidP="00A276BC">
            <w:pPr>
              <w:pStyle w:val="Default"/>
              <w:rPr>
                <w:sz w:val="20"/>
                <w:szCs w:val="20"/>
              </w:rPr>
            </w:pPr>
            <w:r>
              <w:rPr>
                <w:sz w:val="20"/>
                <w:szCs w:val="20"/>
              </w:rPr>
              <w:t>Discuss how the locations around Australia are represented in the story:</w:t>
            </w:r>
          </w:p>
          <w:p w:rsidR="005800B6" w:rsidRDefault="005800B6" w:rsidP="00A276BC">
            <w:pPr>
              <w:pStyle w:val="Default"/>
              <w:rPr>
                <w:sz w:val="20"/>
                <w:szCs w:val="20"/>
              </w:rPr>
            </w:pPr>
          </w:p>
          <w:p w:rsidR="005800B6" w:rsidRDefault="005800B6" w:rsidP="005800B6">
            <w:pPr>
              <w:pStyle w:val="Default"/>
              <w:numPr>
                <w:ilvl w:val="0"/>
                <w:numId w:val="6"/>
              </w:numPr>
              <w:rPr>
                <w:sz w:val="20"/>
                <w:szCs w:val="20"/>
              </w:rPr>
            </w:pPr>
            <w:r>
              <w:rPr>
                <w:sz w:val="20"/>
                <w:szCs w:val="20"/>
              </w:rPr>
              <w:t>Are they important to the story?</w:t>
            </w:r>
          </w:p>
          <w:p w:rsidR="005800B6" w:rsidRDefault="005800B6" w:rsidP="005800B6">
            <w:pPr>
              <w:pStyle w:val="Default"/>
              <w:numPr>
                <w:ilvl w:val="0"/>
                <w:numId w:val="6"/>
              </w:numPr>
              <w:rPr>
                <w:sz w:val="20"/>
                <w:szCs w:val="20"/>
              </w:rPr>
            </w:pPr>
            <w:r>
              <w:rPr>
                <w:sz w:val="20"/>
                <w:szCs w:val="20"/>
              </w:rPr>
              <w:t>Why do you think the writer used so many places in the story?</w:t>
            </w:r>
          </w:p>
          <w:p w:rsidR="005800B6" w:rsidRDefault="005800B6" w:rsidP="00A276BC">
            <w:pPr>
              <w:pStyle w:val="Default"/>
              <w:rPr>
                <w:sz w:val="20"/>
                <w:szCs w:val="20"/>
              </w:rPr>
            </w:pPr>
          </w:p>
          <w:p w:rsidR="005800B6" w:rsidRPr="00E9655A" w:rsidRDefault="005800B6" w:rsidP="00A276BC">
            <w:pPr>
              <w:pStyle w:val="Default"/>
              <w:rPr>
                <w:sz w:val="20"/>
                <w:szCs w:val="20"/>
              </w:rPr>
            </w:pPr>
            <w:r>
              <w:rPr>
                <w:sz w:val="20"/>
                <w:szCs w:val="20"/>
              </w:rPr>
              <w:t xml:space="preserve">Identify the different cities mentioned in the story and write them on the board. </w:t>
            </w:r>
            <w:r w:rsidRPr="00E9655A">
              <w:rPr>
                <w:sz w:val="20"/>
                <w:szCs w:val="20"/>
              </w:rPr>
              <w:t>Divide students up into groups and designate each group to a different location from the story (Melbourne, Sydney, Adelaide, Canberra…etc) that Grandma Poss and Hush passed through, as group names.</w:t>
            </w:r>
          </w:p>
          <w:p w:rsidR="005800B6" w:rsidRPr="00E9655A" w:rsidRDefault="005800B6" w:rsidP="00A276BC">
            <w:pPr>
              <w:autoSpaceDE w:val="0"/>
              <w:autoSpaceDN w:val="0"/>
              <w:adjustRightInd w:val="0"/>
              <w:spacing w:line="240" w:lineRule="auto"/>
              <w:rPr>
                <w:rFonts w:ascii="Arial Narrow" w:eastAsia="Cambria" w:hAnsi="Arial Narrow" w:cs="Arial Narrow"/>
                <w:sz w:val="20"/>
                <w:szCs w:val="20"/>
                <w:lang w:eastAsia="en-AU"/>
              </w:rPr>
            </w:pPr>
          </w:p>
          <w:p w:rsidR="005800B6" w:rsidRPr="00530F61" w:rsidRDefault="005800B6" w:rsidP="00ED4BDC">
            <w:pPr>
              <w:autoSpaceDE w:val="0"/>
              <w:autoSpaceDN w:val="0"/>
              <w:adjustRightInd w:val="0"/>
              <w:spacing w:line="240" w:lineRule="auto"/>
              <w:rPr>
                <w:rFonts w:ascii="Arial Narrow" w:eastAsia="Cambria" w:hAnsi="Arial Narrow" w:cs="Arial Narrow"/>
                <w:sz w:val="20"/>
                <w:szCs w:val="20"/>
                <w:lang w:eastAsia="en-AU"/>
              </w:rPr>
            </w:pPr>
            <w:r w:rsidRPr="00E9655A">
              <w:rPr>
                <w:rFonts w:ascii="Arial Narrow" w:eastAsia="Cambria" w:hAnsi="Arial Narrow" w:cs="Arial Narrow"/>
                <w:sz w:val="20"/>
                <w:szCs w:val="20"/>
                <w:lang w:eastAsia="en-AU"/>
              </w:rPr>
              <w:t xml:space="preserve">In their groups, Students use a class copy Atlas to locate the town or city on a map. Then the students are to create </w:t>
            </w:r>
            <w:r w:rsidRPr="00E9655A">
              <w:rPr>
                <w:rFonts w:ascii="Arial Narrow" w:eastAsia="Cambria" w:hAnsi="Arial Narrow" w:cs="Arial Narrow"/>
                <w:sz w:val="20"/>
                <w:szCs w:val="20"/>
                <w:lang w:eastAsia="en-AU"/>
              </w:rPr>
              <w:lastRenderedPageBreak/>
              <w:t>the postcard that Grandma Poss and Hush may have written from that place.</w:t>
            </w:r>
            <w:r w:rsidRPr="0010773A">
              <w:rPr>
                <w:rFonts w:ascii="Arial Narrow" w:eastAsia="Cambria" w:hAnsi="Arial Narrow" w:cs="Arial Narrow"/>
                <w:sz w:val="20"/>
                <w:szCs w:val="20"/>
                <w:lang w:eastAsia="en-AU"/>
              </w:rPr>
              <w:t xml:space="preserve"> Each card can include an illustration, and a stamp. This is a think-pair-share exercise.</w:t>
            </w:r>
          </w:p>
        </w:tc>
        <w:tc>
          <w:tcPr>
            <w:tcW w:w="2693" w:type="dxa"/>
            <w:tcBorders>
              <w:left w:val="nil"/>
              <w:right w:val="nil"/>
            </w:tcBorders>
            <w:shd w:val="clear" w:color="auto" w:fill="D3DFEE"/>
          </w:tcPr>
          <w:p w:rsidR="005800B6" w:rsidRPr="006C45C0" w:rsidRDefault="005800B6" w:rsidP="00F763C5">
            <w:pPr>
              <w:rPr>
                <w:rFonts w:ascii="Arial Narrow" w:eastAsia="Cambria" w:hAnsi="Arial Narrow" w:cs="Arial Narrow"/>
                <w:sz w:val="20"/>
                <w:szCs w:val="20"/>
                <w:u w:val="single"/>
                <w:lang w:eastAsia="en-AU"/>
              </w:rPr>
            </w:pPr>
            <w:r w:rsidRPr="006C45C0">
              <w:rPr>
                <w:rFonts w:ascii="Arial Narrow" w:eastAsia="Cambria" w:hAnsi="Arial Narrow" w:cs="Arial Narrow"/>
                <w:sz w:val="20"/>
                <w:szCs w:val="20"/>
                <w:u w:val="single"/>
                <w:lang w:eastAsia="en-AU"/>
              </w:rPr>
              <w:lastRenderedPageBreak/>
              <w:t>Materials Needed:</w:t>
            </w:r>
          </w:p>
          <w:p w:rsidR="005800B6" w:rsidRDefault="005800B6" w:rsidP="00A276BC">
            <w:pPr>
              <w:ind w:left="141"/>
              <w:rPr>
                <w:rFonts w:ascii="Arial Narrow" w:eastAsia="Cambria" w:hAnsi="Arial Narrow" w:cs="Arial Narrow"/>
                <w:sz w:val="20"/>
                <w:szCs w:val="20"/>
                <w:lang w:eastAsia="en-AU"/>
              </w:rPr>
            </w:pPr>
          </w:p>
          <w:p w:rsidR="005800B6" w:rsidRPr="00957C12" w:rsidRDefault="005800B6" w:rsidP="005800B6">
            <w:pPr>
              <w:numPr>
                <w:ilvl w:val="0"/>
                <w:numId w:val="7"/>
              </w:numPr>
              <w:ind w:left="141" w:hanging="141"/>
              <w:rPr>
                <w:rFonts w:ascii="Arial Narrow" w:eastAsia="Cambria" w:hAnsi="Arial Narrow" w:cs="Arial Narrow"/>
                <w:sz w:val="20"/>
                <w:szCs w:val="20"/>
                <w:lang w:eastAsia="en-AU"/>
              </w:rPr>
            </w:pPr>
            <w:r w:rsidRPr="00957C12">
              <w:rPr>
                <w:rFonts w:ascii="Arial Narrow" w:eastAsia="Cambria" w:hAnsi="Arial Narrow" w:cs="Arial Narrow"/>
                <w:sz w:val="20"/>
                <w:szCs w:val="20"/>
                <w:lang w:eastAsia="en-AU"/>
              </w:rPr>
              <w:t>Smart Board/ white board to write responses to discussion.</w:t>
            </w:r>
          </w:p>
          <w:p w:rsidR="005800B6" w:rsidRPr="00957C12" w:rsidRDefault="005800B6" w:rsidP="00A276BC">
            <w:pPr>
              <w:ind w:left="141" w:hanging="141"/>
              <w:rPr>
                <w:rFonts w:ascii="Arial Narrow" w:eastAsia="Cambria" w:hAnsi="Arial Narrow" w:cs="Arial Narrow"/>
                <w:sz w:val="20"/>
                <w:szCs w:val="20"/>
                <w:lang w:eastAsia="en-AU"/>
              </w:rPr>
            </w:pPr>
          </w:p>
          <w:p w:rsidR="005800B6" w:rsidRDefault="005800B6" w:rsidP="005800B6">
            <w:pPr>
              <w:numPr>
                <w:ilvl w:val="0"/>
                <w:numId w:val="7"/>
              </w:numPr>
              <w:ind w:left="141" w:hanging="141"/>
              <w:rPr>
                <w:rFonts w:ascii="Arial Narrow" w:eastAsia="Cambria" w:hAnsi="Arial Narrow" w:cs="Arial Narrow"/>
                <w:sz w:val="20"/>
                <w:szCs w:val="20"/>
                <w:lang w:eastAsia="en-AU"/>
              </w:rPr>
            </w:pPr>
            <w:r w:rsidRPr="00957C12">
              <w:rPr>
                <w:rFonts w:ascii="Arial Narrow" w:eastAsia="Cambria" w:hAnsi="Arial Narrow" w:cs="Arial Narrow"/>
                <w:sz w:val="20"/>
                <w:szCs w:val="20"/>
                <w:lang w:eastAsia="en-AU"/>
              </w:rPr>
              <w:t xml:space="preserve">Big book of </w:t>
            </w:r>
            <w:r w:rsidRPr="000622F4">
              <w:rPr>
                <w:rFonts w:ascii="Arial Narrow" w:eastAsia="Cambria" w:hAnsi="Arial Narrow" w:cs="Arial Narrow"/>
                <w:i/>
                <w:sz w:val="20"/>
                <w:szCs w:val="20"/>
                <w:lang w:eastAsia="en-AU"/>
              </w:rPr>
              <w:t>Possum Magic (1)</w:t>
            </w:r>
            <w:r w:rsidRPr="00957C12">
              <w:rPr>
                <w:rFonts w:ascii="Arial Narrow" w:eastAsia="Cambria" w:hAnsi="Arial Narrow" w:cs="Arial Narrow"/>
                <w:sz w:val="20"/>
                <w:szCs w:val="20"/>
                <w:lang w:eastAsia="en-AU"/>
              </w:rPr>
              <w:t xml:space="preserve">, by </w:t>
            </w:r>
            <w:proofErr w:type="spellStart"/>
            <w:r w:rsidRPr="00957C12">
              <w:rPr>
                <w:rFonts w:ascii="Arial Narrow" w:eastAsia="Cambria" w:hAnsi="Arial Narrow" w:cs="Arial Narrow"/>
                <w:sz w:val="20"/>
                <w:szCs w:val="20"/>
                <w:lang w:eastAsia="en-AU"/>
              </w:rPr>
              <w:t>Mem</w:t>
            </w:r>
            <w:proofErr w:type="spellEnd"/>
            <w:r w:rsidRPr="00957C12">
              <w:rPr>
                <w:rFonts w:ascii="Arial Narrow" w:eastAsia="Cambria" w:hAnsi="Arial Narrow" w:cs="Arial Narrow"/>
                <w:sz w:val="20"/>
                <w:szCs w:val="20"/>
                <w:lang w:eastAsia="en-AU"/>
              </w:rPr>
              <w:t xml:space="preserve"> Fox</w:t>
            </w:r>
          </w:p>
          <w:p w:rsidR="005800B6" w:rsidRDefault="005800B6" w:rsidP="00A276BC">
            <w:pPr>
              <w:ind w:left="141" w:hanging="141"/>
              <w:rPr>
                <w:rFonts w:ascii="Arial Narrow" w:eastAsia="Cambria" w:hAnsi="Arial Narrow" w:cs="Arial Narrow"/>
                <w:sz w:val="20"/>
                <w:szCs w:val="20"/>
                <w:lang w:eastAsia="en-AU"/>
              </w:rPr>
            </w:pPr>
          </w:p>
          <w:p w:rsidR="005800B6" w:rsidRDefault="005800B6" w:rsidP="005800B6">
            <w:pPr>
              <w:numPr>
                <w:ilvl w:val="0"/>
                <w:numId w:val="7"/>
              </w:numPr>
              <w:ind w:left="141" w:hanging="141"/>
              <w:rPr>
                <w:rFonts w:ascii="Arial Narrow" w:eastAsia="Cambria" w:hAnsi="Arial Narrow" w:cs="Arial Narrow"/>
                <w:sz w:val="20"/>
                <w:szCs w:val="20"/>
                <w:lang w:eastAsia="en-AU"/>
              </w:rPr>
            </w:pPr>
            <w:r>
              <w:rPr>
                <w:rFonts w:ascii="Arial Narrow" w:eastAsia="Cambria" w:hAnsi="Arial Narrow" w:cs="Arial Narrow"/>
                <w:sz w:val="20"/>
                <w:szCs w:val="20"/>
                <w:lang w:eastAsia="en-AU"/>
              </w:rPr>
              <w:t xml:space="preserve"> Atlas class set – each group should have one</w:t>
            </w:r>
          </w:p>
          <w:p w:rsidR="005800B6" w:rsidRDefault="005800B6" w:rsidP="00A276BC">
            <w:pPr>
              <w:ind w:left="141" w:hanging="141"/>
              <w:rPr>
                <w:rFonts w:ascii="Arial Narrow" w:eastAsia="Cambria" w:hAnsi="Arial Narrow" w:cs="Arial Narrow"/>
                <w:sz w:val="20"/>
                <w:szCs w:val="20"/>
                <w:lang w:eastAsia="en-AU"/>
              </w:rPr>
            </w:pPr>
          </w:p>
          <w:p w:rsidR="005800B6" w:rsidRDefault="005800B6" w:rsidP="005800B6">
            <w:pPr>
              <w:numPr>
                <w:ilvl w:val="0"/>
                <w:numId w:val="7"/>
              </w:numPr>
              <w:ind w:left="141" w:hanging="141"/>
              <w:rPr>
                <w:rFonts w:ascii="Arial Narrow" w:eastAsia="Cambria" w:hAnsi="Arial Narrow" w:cs="Arial Narrow"/>
                <w:sz w:val="20"/>
                <w:szCs w:val="20"/>
                <w:lang w:eastAsia="en-AU"/>
              </w:rPr>
            </w:pPr>
            <w:proofErr w:type="spellStart"/>
            <w:r>
              <w:rPr>
                <w:rFonts w:ascii="Arial Narrow" w:eastAsia="Cambria" w:hAnsi="Arial Narrow" w:cs="Arial Narrow"/>
                <w:sz w:val="20"/>
                <w:szCs w:val="20"/>
                <w:lang w:eastAsia="en-AU"/>
              </w:rPr>
              <w:t>textas</w:t>
            </w:r>
            <w:proofErr w:type="spellEnd"/>
            <w:r>
              <w:rPr>
                <w:rFonts w:ascii="Arial Narrow" w:eastAsia="Cambria" w:hAnsi="Arial Narrow" w:cs="Arial Narrow"/>
                <w:sz w:val="20"/>
                <w:szCs w:val="20"/>
                <w:lang w:eastAsia="en-AU"/>
              </w:rPr>
              <w:t>, pencils (individual for students) card, scissors, a</w:t>
            </w:r>
            <w:r w:rsidRPr="00535663">
              <w:rPr>
                <w:rFonts w:ascii="Arial Narrow" w:eastAsia="Cambria" w:hAnsi="Arial Narrow" w:cs="Arial Narrow"/>
                <w:sz w:val="20"/>
                <w:szCs w:val="20"/>
                <w:lang w:eastAsia="en-AU"/>
              </w:rPr>
              <w:t>rt smocks</w:t>
            </w:r>
          </w:p>
          <w:p w:rsidR="005800B6" w:rsidRDefault="005800B6" w:rsidP="00A276BC">
            <w:pPr>
              <w:pStyle w:val="ListParagraph"/>
              <w:ind w:left="141" w:hanging="141"/>
              <w:rPr>
                <w:rFonts w:ascii="Arial Narrow" w:eastAsia="Cambria" w:hAnsi="Arial Narrow" w:cs="Arial Narrow"/>
                <w:sz w:val="20"/>
                <w:szCs w:val="20"/>
                <w:lang w:eastAsia="en-AU"/>
              </w:rPr>
            </w:pPr>
          </w:p>
          <w:p w:rsidR="005800B6" w:rsidRPr="00535663" w:rsidRDefault="005800B6" w:rsidP="005800B6">
            <w:pPr>
              <w:numPr>
                <w:ilvl w:val="0"/>
                <w:numId w:val="7"/>
              </w:numPr>
              <w:ind w:left="141" w:hanging="141"/>
              <w:rPr>
                <w:rFonts w:ascii="Arial Narrow" w:eastAsia="Cambria" w:hAnsi="Arial Narrow" w:cs="Arial Narrow"/>
                <w:sz w:val="20"/>
                <w:szCs w:val="20"/>
                <w:lang w:eastAsia="en-AU"/>
              </w:rPr>
            </w:pPr>
            <w:r w:rsidRPr="00535663">
              <w:rPr>
                <w:rFonts w:ascii="Arial Narrow" w:eastAsia="Cambria" w:hAnsi="Arial Narrow" w:cs="Arial Narrow"/>
                <w:sz w:val="20"/>
                <w:szCs w:val="20"/>
                <w:lang w:eastAsia="en-AU"/>
              </w:rPr>
              <w:t xml:space="preserve">Access to internet for research purposes </w:t>
            </w:r>
            <w:r>
              <w:rPr>
                <w:rFonts w:ascii="Arial Narrow" w:eastAsia="Cambria" w:hAnsi="Arial Narrow" w:cs="Arial Narrow"/>
                <w:sz w:val="20"/>
                <w:szCs w:val="20"/>
                <w:lang w:eastAsia="en-AU"/>
              </w:rPr>
              <w:t>(geographical/ landmarks for example)</w:t>
            </w:r>
          </w:p>
          <w:p w:rsidR="005800B6" w:rsidRPr="004A0775" w:rsidRDefault="005800B6" w:rsidP="00ED4BDC">
            <w:pPr>
              <w:tabs>
                <w:tab w:val="left" w:pos="283"/>
              </w:tabs>
              <w:rPr>
                <w:rFonts w:ascii="Arial Narrow" w:eastAsia="Cambria" w:hAnsi="Arial Narrow" w:cs="Arial Narrow"/>
                <w:sz w:val="20"/>
                <w:szCs w:val="20"/>
                <w:lang w:eastAsia="en-AU"/>
              </w:rPr>
            </w:pPr>
          </w:p>
        </w:tc>
        <w:tc>
          <w:tcPr>
            <w:tcW w:w="5670" w:type="dxa"/>
            <w:tcBorders>
              <w:left w:val="nil"/>
            </w:tcBorders>
          </w:tcPr>
          <w:p w:rsidR="005800B6" w:rsidRPr="00957C12" w:rsidRDefault="005800B6" w:rsidP="00A276BC">
            <w:pPr>
              <w:rPr>
                <w:rFonts w:ascii="Arial Narrow" w:eastAsia="Cambria" w:hAnsi="Arial Narrow" w:cs="Arial Narrow"/>
                <w:sz w:val="20"/>
                <w:szCs w:val="20"/>
                <w:u w:val="single"/>
                <w:lang w:eastAsia="en-AU"/>
              </w:rPr>
            </w:pPr>
            <w:r w:rsidRPr="00957C12">
              <w:rPr>
                <w:rFonts w:ascii="Arial Narrow" w:eastAsia="Cambria" w:hAnsi="Arial Narrow" w:cs="Arial Narrow"/>
                <w:sz w:val="20"/>
                <w:szCs w:val="20"/>
                <w:u w:val="single"/>
                <w:lang w:eastAsia="en-AU"/>
              </w:rPr>
              <w:t>Which strategies might you use to record information?</w:t>
            </w:r>
          </w:p>
          <w:p w:rsidR="005800B6" w:rsidRDefault="005800B6" w:rsidP="00A276BC">
            <w:pPr>
              <w:rPr>
                <w:rFonts w:ascii="Arial Narrow" w:eastAsia="Cambria" w:hAnsi="Arial Narrow" w:cs="Arial Narrow"/>
                <w:sz w:val="20"/>
                <w:szCs w:val="20"/>
                <w:lang w:eastAsia="en-AU"/>
              </w:rPr>
            </w:pPr>
            <w:r>
              <w:rPr>
                <w:rFonts w:ascii="Arial Narrow" w:eastAsia="Cambria" w:hAnsi="Arial Narrow" w:cs="Arial Narrow"/>
                <w:sz w:val="20"/>
                <w:szCs w:val="20"/>
                <w:lang w:eastAsia="en-AU"/>
              </w:rPr>
              <w:t>A</w:t>
            </w:r>
            <w:r w:rsidRPr="00957C12">
              <w:rPr>
                <w:rFonts w:ascii="Arial Narrow" w:eastAsia="Cambria" w:hAnsi="Arial Narrow" w:cs="Arial Narrow"/>
                <w:sz w:val="20"/>
                <w:szCs w:val="20"/>
                <w:lang w:eastAsia="en-AU"/>
              </w:rPr>
              <w:t>ssessment for this lesson is largely anecdotal and observational, based upon responses from students in class discussion</w:t>
            </w:r>
            <w:r>
              <w:rPr>
                <w:rFonts w:ascii="Arial Narrow" w:eastAsia="Cambria" w:hAnsi="Arial Narrow" w:cs="Arial Narrow"/>
                <w:sz w:val="20"/>
                <w:szCs w:val="20"/>
                <w:lang w:eastAsia="en-AU"/>
              </w:rPr>
              <w:t xml:space="preserve"> and of the work that is produced in the individual activity</w:t>
            </w:r>
            <w:r w:rsidRPr="00957C12">
              <w:rPr>
                <w:rFonts w:ascii="Arial Narrow" w:eastAsia="Cambria" w:hAnsi="Arial Narrow" w:cs="Arial Narrow"/>
                <w:sz w:val="20"/>
                <w:szCs w:val="20"/>
                <w:lang w:eastAsia="en-AU"/>
              </w:rPr>
              <w:t xml:space="preserve">. </w:t>
            </w:r>
            <w:r>
              <w:rPr>
                <w:rFonts w:ascii="Arial Narrow" w:eastAsia="Cambria" w:hAnsi="Arial Narrow" w:cs="Arial Narrow"/>
                <w:sz w:val="20"/>
                <w:szCs w:val="20"/>
                <w:lang w:eastAsia="en-AU"/>
              </w:rPr>
              <w:t>Assessment will be in the form of the running sheet (Appendix 2) which will be filled out and commented upon based on whole class discussion and the work that is produced.</w:t>
            </w:r>
          </w:p>
          <w:p w:rsidR="005800B6" w:rsidRPr="00957C12" w:rsidRDefault="005800B6" w:rsidP="00A276BC">
            <w:pPr>
              <w:rPr>
                <w:rFonts w:ascii="Arial Narrow" w:eastAsia="Cambria" w:hAnsi="Arial Narrow" w:cs="Arial Narrow"/>
                <w:sz w:val="20"/>
                <w:szCs w:val="20"/>
                <w:lang w:eastAsia="en-AU"/>
              </w:rPr>
            </w:pPr>
            <w:r w:rsidRPr="00957C12">
              <w:rPr>
                <w:rFonts w:ascii="Arial Narrow" w:eastAsia="Cambria" w:hAnsi="Arial Narrow" w:cs="Arial Narrow"/>
                <w:sz w:val="20"/>
                <w:szCs w:val="20"/>
                <w:lang w:eastAsia="en-AU"/>
              </w:rPr>
              <w:t xml:space="preserve">Jottings will be made on the students next to their name. When the teacher is satisfied that the content has been understood and outcomes met, a tick </w:t>
            </w:r>
            <w:r>
              <w:rPr>
                <w:rFonts w:ascii="Arial Narrow" w:eastAsia="Cambria" w:hAnsi="Arial Narrow" w:cs="Arial Narrow"/>
                <w:sz w:val="20"/>
                <w:szCs w:val="20"/>
                <w:lang w:eastAsia="en-AU"/>
              </w:rPr>
              <w:t xml:space="preserve">or smiley face </w:t>
            </w:r>
            <w:r w:rsidRPr="00957C12">
              <w:rPr>
                <w:rFonts w:ascii="Arial Narrow" w:eastAsia="Cambria" w:hAnsi="Arial Narrow" w:cs="Arial Narrow"/>
                <w:sz w:val="20"/>
                <w:szCs w:val="20"/>
                <w:lang w:eastAsia="en-AU"/>
              </w:rPr>
              <w:t xml:space="preserve">will appear next to the student’s name. </w:t>
            </w:r>
          </w:p>
          <w:p w:rsidR="005800B6" w:rsidRPr="00957C12" w:rsidRDefault="005800B6" w:rsidP="00A276BC">
            <w:pPr>
              <w:rPr>
                <w:rFonts w:ascii="Cambria" w:hAnsi="Cambria"/>
              </w:rPr>
            </w:pPr>
          </w:p>
          <w:p w:rsidR="005800B6" w:rsidRPr="00957C12" w:rsidRDefault="005800B6" w:rsidP="00A276BC">
            <w:pPr>
              <w:rPr>
                <w:rFonts w:ascii="Arial Narrow" w:eastAsia="Cambria" w:hAnsi="Arial Narrow" w:cs="Arial Narrow"/>
                <w:sz w:val="20"/>
                <w:szCs w:val="20"/>
                <w:u w:val="single"/>
                <w:lang w:eastAsia="en-AU"/>
              </w:rPr>
            </w:pPr>
            <w:r w:rsidRPr="00957C12">
              <w:rPr>
                <w:rFonts w:ascii="Arial Narrow" w:eastAsia="Cambria" w:hAnsi="Arial Narrow" w:cs="Arial Narrow"/>
                <w:sz w:val="20"/>
                <w:szCs w:val="20"/>
                <w:u w:val="single"/>
                <w:lang w:eastAsia="en-AU"/>
              </w:rPr>
              <w:t>How and when will you assess student progress in relation to targeted outcomes?</w:t>
            </w:r>
          </w:p>
          <w:p w:rsidR="005800B6" w:rsidRPr="00957C12" w:rsidRDefault="005800B6" w:rsidP="00A276BC">
            <w:pPr>
              <w:rPr>
                <w:rFonts w:ascii="Arial Narrow" w:eastAsia="Cambria" w:hAnsi="Arial Narrow" w:cs="Arial Narrow"/>
                <w:sz w:val="20"/>
                <w:szCs w:val="20"/>
                <w:lang w:eastAsia="en-AU"/>
              </w:rPr>
            </w:pPr>
            <w:r w:rsidRPr="00957C12">
              <w:rPr>
                <w:rFonts w:ascii="Arial Narrow" w:eastAsia="Cambria" w:hAnsi="Arial Narrow" w:cs="Arial Narrow"/>
                <w:sz w:val="20"/>
                <w:szCs w:val="20"/>
                <w:lang w:eastAsia="en-AU"/>
              </w:rPr>
              <w:t>Notes are to be made during the lesson (if covertly allowable) and after the lesson as a point of self reflection for the teacher</w:t>
            </w:r>
            <w:r>
              <w:rPr>
                <w:rFonts w:ascii="Arial Narrow" w:eastAsia="Cambria" w:hAnsi="Arial Narrow" w:cs="Arial Narrow"/>
                <w:sz w:val="20"/>
                <w:szCs w:val="20"/>
                <w:lang w:eastAsia="en-AU"/>
              </w:rPr>
              <w:t xml:space="preserve">. Outcomes, </w:t>
            </w:r>
            <w:hyperlink r:id="rId18" w:tooltip="View additional details of ACELT1607" w:history="1">
              <w:r w:rsidRPr="00535663">
                <w:rPr>
                  <w:rFonts w:ascii="Arial Narrow" w:eastAsia="Cambria" w:hAnsi="Arial Narrow" w:cs="Arial Narrow"/>
                  <w:sz w:val="20"/>
                  <w:szCs w:val="20"/>
                  <w:lang w:eastAsia="en-AU"/>
                </w:rPr>
                <w:t>(ACELT1607)</w:t>
              </w:r>
            </w:hyperlink>
            <w:r>
              <w:rPr>
                <w:rFonts w:ascii="Arial Narrow" w:eastAsia="Cambria" w:hAnsi="Arial Narrow" w:cs="Arial Narrow"/>
                <w:sz w:val="20"/>
                <w:szCs w:val="20"/>
                <w:lang w:eastAsia="en-AU"/>
              </w:rPr>
              <w:t xml:space="preserve"> and </w:t>
            </w:r>
            <w:hyperlink r:id="rId19" w:tooltip="View additional details of ACELT1794" w:history="1">
              <w:r w:rsidRPr="00535663">
                <w:rPr>
                  <w:rFonts w:ascii="Arial Narrow" w:eastAsia="Cambria" w:hAnsi="Arial Narrow" w:cs="Arial Narrow"/>
                  <w:sz w:val="20"/>
                  <w:szCs w:val="20"/>
                  <w:lang w:eastAsia="en-AU"/>
                </w:rPr>
                <w:t>(ACELT1794)</w:t>
              </w:r>
            </w:hyperlink>
            <w:r>
              <w:rPr>
                <w:rFonts w:ascii="Arial Narrow" w:eastAsia="Cambria" w:hAnsi="Arial Narrow" w:cs="Arial Narrow"/>
                <w:sz w:val="20"/>
                <w:szCs w:val="20"/>
                <w:lang w:eastAsia="en-AU"/>
              </w:rPr>
              <w:t xml:space="preserve"> will be assessed based upon the work produced by the students and their explanation of their work in connection to the text. Outcome </w:t>
            </w:r>
            <w:hyperlink r:id="rId20" w:tooltip="View additional details of ACELY1692" w:history="1">
              <w:r w:rsidRPr="002D3049">
                <w:rPr>
                  <w:rFonts w:ascii="Arial Narrow" w:eastAsia="Cambria" w:hAnsi="Arial Narrow" w:cs="Arial Narrow"/>
                  <w:sz w:val="20"/>
                  <w:szCs w:val="20"/>
                  <w:lang w:eastAsia="en-AU"/>
                </w:rPr>
                <w:t>(ACELY1692)</w:t>
              </w:r>
            </w:hyperlink>
            <w:r>
              <w:rPr>
                <w:rFonts w:ascii="Arial Narrow" w:eastAsia="Cambria" w:hAnsi="Arial Narrow" w:cs="Arial Narrow"/>
                <w:sz w:val="20"/>
                <w:szCs w:val="20"/>
                <w:lang w:eastAsia="en-AU"/>
              </w:rPr>
              <w:t xml:space="preserve"> will be based upon student responses to questions and individual chats to examine whether students understand how illustrations communicate as text. Outcomes </w:t>
            </w:r>
            <w:hyperlink r:id="rId21" w:tooltip="View additional details of ACELT1594" w:history="1">
              <w:r w:rsidRPr="00535663">
                <w:rPr>
                  <w:rFonts w:ascii="Arial Narrow" w:eastAsia="Cambria" w:hAnsi="Arial Narrow" w:cs="Arial Narrow"/>
                  <w:sz w:val="20"/>
                  <w:szCs w:val="20"/>
                  <w:lang w:eastAsia="en-AU"/>
                </w:rPr>
                <w:t>(ACELT1594)</w:t>
              </w:r>
            </w:hyperlink>
            <w:r>
              <w:rPr>
                <w:rFonts w:ascii="Arial Narrow" w:eastAsia="Cambria" w:hAnsi="Arial Narrow" w:cs="Arial Narrow"/>
                <w:sz w:val="20"/>
                <w:szCs w:val="20"/>
                <w:lang w:eastAsia="en-AU"/>
              </w:rPr>
              <w:t xml:space="preserve"> and </w:t>
            </w:r>
            <w:hyperlink r:id="rId22" w:tooltip="View additional details of ACELY1692" w:history="1">
              <w:r w:rsidRPr="002D3049">
                <w:rPr>
                  <w:rFonts w:ascii="Arial Narrow" w:eastAsia="Cambria" w:hAnsi="Arial Narrow" w:cs="Arial Narrow"/>
                  <w:sz w:val="20"/>
                  <w:szCs w:val="20"/>
                  <w:lang w:eastAsia="en-AU"/>
                </w:rPr>
                <w:t>(ACELY1692)</w:t>
              </w:r>
            </w:hyperlink>
            <w:r>
              <w:rPr>
                <w:rFonts w:ascii="Arial Narrow" w:eastAsia="Cambria" w:hAnsi="Arial Narrow" w:cs="Arial Narrow"/>
                <w:sz w:val="20"/>
                <w:szCs w:val="20"/>
                <w:lang w:eastAsia="en-AU"/>
              </w:rPr>
              <w:t xml:space="preserve"> will be assessed based upon student whole class responses and general observation. </w:t>
            </w:r>
          </w:p>
          <w:p w:rsidR="005800B6" w:rsidRPr="00957C12" w:rsidRDefault="005800B6" w:rsidP="00A276BC">
            <w:pPr>
              <w:rPr>
                <w:rFonts w:ascii="Cambria" w:hAnsi="Cambria"/>
                <w:u w:val="single"/>
              </w:rPr>
            </w:pPr>
          </w:p>
          <w:p w:rsidR="005800B6" w:rsidRPr="00957C12" w:rsidRDefault="005800B6" w:rsidP="00A276BC">
            <w:pPr>
              <w:rPr>
                <w:rFonts w:ascii="Arial Narrow" w:eastAsia="Cambria" w:hAnsi="Arial Narrow" w:cs="Arial Narrow"/>
                <w:sz w:val="20"/>
                <w:szCs w:val="20"/>
                <w:u w:val="single"/>
                <w:lang w:eastAsia="en-AU"/>
              </w:rPr>
            </w:pPr>
            <w:r w:rsidRPr="00957C12">
              <w:rPr>
                <w:rFonts w:ascii="Arial Narrow" w:eastAsia="Cambria" w:hAnsi="Arial Narrow" w:cs="Arial Narrow"/>
                <w:sz w:val="20"/>
                <w:szCs w:val="20"/>
                <w:u w:val="single"/>
                <w:lang w:eastAsia="en-AU"/>
              </w:rPr>
              <w:lastRenderedPageBreak/>
              <w:t xml:space="preserve">Which resources might you use? </w:t>
            </w:r>
          </w:p>
          <w:p w:rsidR="005800B6" w:rsidRDefault="005800B6" w:rsidP="00A276BC">
            <w:pPr>
              <w:rPr>
                <w:rFonts w:ascii="Arial Narrow" w:eastAsia="Cambria" w:hAnsi="Arial Narrow" w:cs="Arial Narrow"/>
                <w:sz w:val="20"/>
                <w:szCs w:val="20"/>
                <w:lang w:eastAsia="en-AU"/>
              </w:rPr>
            </w:pPr>
            <w:r>
              <w:rPr>
                <w:rFonts w:ascii="Arial Narrow" w:eastAsia="Cambria" w:hAnsi="Arial Narrow" w:cs="Arial Narrow"/>
                <w:sz w:val="20"/>
                <w:szCs w:val="20"/>
                <w:lang w:eastAsia="en-AU"/>
              </w:rPr>
              <w:t xml:space="preserve">Attachment 2, and the work produced by the students as a point of assessment as well as the map of Australia to distinguish geographical understanding. </w:t>
            </w:r>
          </w:p>
          <w:p w:rsidR="005800B6" w:rsidRPr="00957C12" w:rsidRDefault="005800B6" w:rsidP="00A276BC">
            <w:pPr>
              <w:rPr>
                <w:rFonts w:ascii="Arial Narrow" w:eastAsia="Cambria" w:hAnsi="Arial Narrow" w:cs="Arial Narrow"/>
                <w:sz w:val="20"/>
                <w:szCs w:val="20"/>
                <w:lang w:eastAsia="en-AU"/>
              </w:rPr>
            </w:pPr>
          </w:p>
          <w:p w:rsidR="005800B6" w:rsidRPr="00957C12" w:rsidRDefault="005800B6" w:rsidP="00A276BC">
            <w:pPr>
              <w:rPr>
                <w:rFonts w:ascii="Cambria" w:hAnsi="Cambria"/>
              </w:rPr>
            </w:pPr>
            <w:r w:rsidRPr="00957C12">
              <w:rPr>
                <w:rFonts w:ascii="Arial Narrow" w:eastAsia="Cambria" w:hAnsi="Arial Narrow" w:cs="Arial Narrow"/>
                <w:sz w:val="20"/>
                <w:szCs w:val="20"/>
                <w:u w:val="single"/>
                <w:lang w:eastAsia="en-AU"/>
              </w:rPr>
              <w:t xml:space="preserve">Where will you record information? </w:t>
            </w:r>
          </w:p>
          <w:p w:rsidR="005800B6" w:rsidRPr="00957C12" w:rsidRDefault="005800B6" w:rsidP="00A276BC">
            <w:pPr>
              <w:rPr>
                <w:rFonts w:ascii="Cambria" w:hAnsi="Cambria"/>
              </w:rPr>
            </w:pPr>
            <w:r w:rsidRPr="00957C12">
              <w:rPr>
                <w:rFonts w:ascii="Arial Narrow" w:eastAsia="Cambria" w:hAnsi="Arial Narrow" w:cs="Arial Narrow"/>
                <w:sz w:val="20"/>
                <w:szCs w:val="20"/>
                <w:lang w:eastAsia="en-AU"/>
              </w:rPr>
              <w:t xml:space="preserve">Within </w:t>
            </w:r>
            <w:r>
              <w:rPr>
                <w:rFonts w:ascii="Arial Narrow" w:eastAsia="Cambria" w:hAnsi="Arial Narrow" w:cs="Arial Narrow"/>
                <w:sz w:val="20"/>
                <w:szCs w:val="20"/>
                <w:lang w:eastAsia="en-AU"/>
              </w:rPr>
              <w:t xml:space="preserve">Attachment 2  </w:t>
            </w:r>
          </w:p>
        </w:tc>
      </w:tr>
    </w:tbl>
    <w:p w:rsidR="005800B6" w:rsidRDefault="005800B6" w:rsidP="005800B6">
      <w:pPr>
        <w:ind w:left="-851"/>
        <w:jc w:val="both"/>
        <w:rPr>
          <w:rStyle w:val="Heading2Char"/>
          <w:rFonts w:eastAsia="Cambria"/>
          <w:i w:val="0"/>
          <w:sz w:val="22"/>
          <w:szCs w:val="22"/>
        </w:rPr>
      </w:pPr>
    </w:p>
    <w:p w:rsidR="00DF65FF" w:rsidRPr="005800B6" w:rsidRDefault="00DF65FF" w:rsidP="005800B6">
      <w:pPr>
        <w:rPr>
          <w:szCs w:val="22"/>
        </w:rPr>
      </w:pPr>
    </w:p>
    <w:sectPr w:rsidR="00DF65FF" w:rsidRPr="005800B6" w:rsidSect="00DF65FF">
      <w:pgSz w:w="15840" w:h="12240" w:orient="landscape"/>
      <w:pgMar w:top="5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 Pro W3">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6DD0"/>
    <w:multiLevelType w:val="hybridMultilevel"/>
    <w:tmpl w:val="39BA0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F74790"/>
    <w:multiLevelType w:val="hybridMultilevel"/>
    <w:tmpl w:val="2DC07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D1A6873"/>
    <w:multiLevelType w:val="hybridMultilevel"/>
    <w:tmpl w:val="D2D8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D71E47"/>
    <w:multiLevelType w:val="hybridMultilevel"/>
    <w:tmpl w:val="67E8B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F661901"/>
    <w:multiLevelType w:val="hybridMultilevel"/>
    <w:tmpl w:val="DABC2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5A001DC"/>
    <w:multiLevelType w:val="hybridMultilevel"/>
    <w:tmpl w:val="4D68F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454670"/>
    <w:multiLevelType w:val="hybridMultilevel"/>
    <w:tmpl w:val="167287C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5FF"/>
    <w:rsid w:val="00041F77"/>
    <w:rsid w:val="001C54F0"/>
    <w:rsid w:val="002D1A16"/>
    <w:rsid w:val="003B49A9"/>
    <w:rsid w:val="004C136E"/>
    <w:rsid w:val="00556892"/>
    <w:rsid w:val="005800B6"/>
    <w:rsid w:val="00910D83"/>
    <w:rsid w:val="00990FAB"/>
    <w:rsid w:val="00994674"/>
    <w:rsid w:val="00A805FD"/>
    <w:rsid w:val="00BA2D0F"/>
    <w:rsid w:val="00C21821"/>
    <w:rsid w:val="00DF65FF"/>
    <w:rsid w:val="00E81296"/>
    <w:rsid w:val="00ED4BDC"/>
    <w:rsid w:val="00F76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5FF"/>
    <w:pPr>
      <w:spacing w:after="0" w:line="280" w:lineRule="atLeast"/>
    </w:pPr>
    <w:rPr>
      <w:rFonts w:ascii="Times New Roman" w:eastAsia="?????? Pro W3" w:hAnsi="Times New Roman" w:cs="Times New Roman"/>
      <w:color w:val="000000"/>
      <w:sz w:val="24"/>
      <w:szCs w:val="24"/>
      <w:lang w:val="en-AU"/>
    </w:rPr>
  </w:style>
  <w:style w:type="paragraph" w:styleId="Heading2">
    <w:name w:val="heading 2"/>
    <w:basedOn w:val="Normal"/>
    <w:next w:val="Normal"/>
    <w:link w:val="Heading2Char"/>
    <w:uiPriority w:val="9"/>
    <w:unhideWhenUsed/>
    <w:qFormat/>
    <w:rsid w:val="00DF65FF"/>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65FF"/>
    <w:rPr>
      <w:rFonts w:ascii="Cambria" w:eastAsia="Times New Roman" w:hAnsi="Cambria" w:cs="Times New Roman"/>
      <w:b/>
      <w:bCs/>
      <w:i/>
      <w:iCs/>
      <w:color w:val="000000"/>
      <w:sz w:val="28"/>
      <w:szCs w:val="28"/>
      <w:lang w:val="en-AU"/>
    </w:rPr>
  </w:style>
  <w:style w:type="paragraph" w:styleId="ListParagraph">
    <w:name w:val="List Paragraph"/>
    <w:basedOn w:val="Normal"/>
    <w:uiPriority w:val="34"/>
    <w:qFormat/>
    <w:rsid w:val="00556892"/>
    <w:pPr>
      <w:ind w:left="720"/>
      <w:contextualSpacing/>
    </w:pPr>
  </w:style>
  <w:style w:type="paragraph" w:customStyle="1" w:styleId="Default">
    <w:name w:val="Default"/>
    <w:rsid w:val="005800B6"/>
    <w:pPr>
      <w:autoSpaceDE w:val="0"/>
      <w:autoSpaceDN w:val="0"/>
      <w:adjustRightInd w:val="0"/>
      <w:spacing w:after="0" w:line="240" w:lineRule="auto"/>
    </w:pPr>
    <w:rPr>
      <w:rFonts w:ascii="Arial Narrow" w:eastAsia="Cambria" w:hAnsi="Arial Narrow" w:cs="Arial Narrow"/>
      <w:color w:val="000000"/>
      <w:sz w:val="24"/>
      <w:szCs w:val="2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5FF"/>
    <w:pPr>
      <w:spacing w:after="0" w:line="280" w:lineRule="atLeast"/>
    </w:pPr>
    <w:rPr>
      <w:rFonts w:ascii="Times New Roman" w:eastAsia="?????? Pro W3" w:hAnsi="Times New Roman" w:cs="Times New Roman"/>
      <w:color w:val="000000"/>
      <w:sz w:val="24"/>
      <w:szCs w:val="24"/>
      <w:lang w:val="en-AU"/>
    </w:rPr>
  </w:style>
  <w:style w:type="paragraph" w:styleId="Heading2">
    <w:name w:val="heading 2"/>
    <w:basedOn w:val="Normal"/>
    <w:next w:val="Normal"/>
    <w:link w:val="Heading2Char"/>
    <w:uiPriority w:val="9"/>
    <w:unhideWhenUsed/>
    <w:qFormat/>
    <w:rsid w:val="00DF65FF"/>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65FF"/>
    <w:rPr>
      <w:rFonts w:ascii="Cambria" w:eastAsia="Times New Roman" w:hAnsi="Cambria" w:cs="Times New Roman"/>
      <w:b/>
      <w:bCs/>
      <w:i/>
      <w:iCs/>
      <w:color w:val="000000"/>
      <w:sz w:val="28"/>
      <w:szCs w:val="28"/>
      <w:lang w:val="en-AU"/>
    </w:rPr>
  </w:style>
  <w:style w:type="paragraph" w:styleId="ListParagraph">
    <w:name w:val="List Paragraph"/>
    <w:basedOn w:val="Normal"/>
    <w:uiPriority w:val="34"/>
    <w:qFormat/>
    <w:rsid w:val="00556892"/>
    <w:pPr>
      <w:ind w:left="720"/>
      <w:contextualSpacing/>
    </w:pPr>
  </w:style>
  <w:style w:type="paragraph" w:customStyle="1" w:styleId="Default">
    <w:name w:val="Default"/>
    <w:rsid w:val="005800B6"/>
    <w:pPr>
      <w:autoSpaceDE w:val="0"/>
      <w:autoSpaceDN w:val="0"/>
      <w:adjustRightInd w:val="0"/>
      <w:spacing w:after="0" w:line="240" w:lineRule="auto"/>
    </w:pPr>
    <w:rPr>
      <w:rFonts w:ascii="Arial Narrow" w:eastAsia="Cambria" w:hAnsi="Arial Narrow" w:cs="Arial Narrow"/>
      <w:color w:val="000000"/>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traliancurriculum.edu.au/Curriculum/ContentDescription/ACELY1692" TargetMode="External"/><Relationship Id="rId13" Type="http://schemas.openxmlformats.org/officeDocument/2006/relationships/hyperlink" Target="http://www.australiancurriculum.edu.au/Glossary?a=E&amp;t=texts" TargetMode="External"/><Relationship Id="rId18" Type="http://schemas.openxmlformats.org/officeDocument/2006/relationships/hyperlink" Target="http://www.australiancurriculum.edu.au/Curriculum/ContentDescription/ACELT1607" TargetMode="External"/><Relationship Id="rId3" Type="http://schemas.microsoft.com/office/2007/relationships/stylesWithEffects" Target="stylesWithEffects.xml"/><Relationship Id="rId21" Type="http://schemas.openxmlformats.org/officeDocument/2006/relationships/hyperlink" Target="http://www.australiancurriculum.edu.au/Curriculum/ContentDescription/ACELT1594" TargetMode="External"/><Relationship Id="rId7" Type="http://schemas.openxmlformats.org/officeDocument/2006/relationships/hyperlink" Target="http://www.australiancurriculum.edu.au/Glossary?a=E&amp;t=texts" TargetMode="External"/><Relationship Id="rId12" Type="http://schemas.openxmlformats.org/officeDocument/2006/relationships/hyperlink" Target="http://www.australiancurriculum.edu.au/Glossary?a=E&amp;t=Create" TargetMode="External"/><Relationship Id="rId17" Type="http://schemas.openxmlformats.org/officeDocument/2006/relationships/hyperlink" Target="http://www.australiancurriculum.edu.au/Curriculum/ContentDescription/ACELT1594" TargetMode="External"/><Relationship Id="rId2" Type="http://schemas.openxmlformats.org/officeDocument/2006/relationships/styles" Target="styles.xml"/><Relationship Id="rId16" Type="http://schemas.openxmlformats.org/officeDocument/2006/relationships/hyperlink" Target="http://www.australiancurriculum.edu.au/Glossary?a=E&amp;t=authors" TargetMode="External"/><Relationship Id="rId20" Type="http://schemas.openxmlformats.org/officeDocument/2006/relationships/hyperlink" Target="http://www.australiancurriculum.edu.au/Curriculum/ContentDescription/ACELY1692" TargetMode="External"/><Relationship Id="rId1" Type="http://schemas.openxmlformats.org/officeDocument/2006/relationships/numbering" Target="numbering.xml"/><Relationship Id="rId6" Type="http://schemas.openxmlformats.org/officeDocument/2006/relationships/hyperlink" Target="http://www.australiancurriculum.edu.au/Glossary?a=E&amp;t=comprehension+strategies" TargetMode="External"/><Relationship Id="rId11" Type="http://schemas.openxmlformats.org/officeDocument/2006/relationships/hyperlink" Target="http://www.australiancurriculum.edu.au/Curriculum/ContentDescription/ACELT179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ustraliancurriculum.edu.au/Glossary?a=E&amp;t=texts" TargetMode="External"/><Relationship Id="rId23" Type="http://schemas.openxmlformats.org/officeDocument/2006/relationships/fontTable" Target="fontTable.xml"/><Relationship Id="rId10" Type="http://schemas.openxmlformats.org/officeDocument/2006/relationships/hyperlink" Target="http://www.australiancurriculum.edu.au/Glossary?a=E&amp;t=texts" TargetMode="External"/><Relationship Id="rId19" Type="http://schemas.openxmlformats.org/officeDocument/2006/relationships/hyperlink" Target="http://www.australiancurriculum.edu.au/Curriculum/ContentDescription/ACELT1794" TargetMode="External"/><Relationship Id="rId4" Type="http://schemas.openxmlformats.org/officeDocument/2006/relationships/settings" Target="settings.xml"/><Relationship Id="rId9" Type="http://schemas.openxmlformats.org/officeDocument/2006/relationships/hyperlink" Target="http://www.australiancurriculum.edu.au/Glossary?a=E&amp;t=Create" TargetMode="External"/><Relationship Id="rId14" Type="http://schemas.openxmlformats.org/officeDocument/2006/relationships/hyperlink" Target="http://www.australiancurriculum.edu.au/Curriculum/ContentDescription/ACELT1607" TargetMode="External"/><Relationship Id="rId22" Type="http://schemas.openxmlformats.org/officeDocument/2006/relationships/hyperlink" Target="http://www.australiancurriculum.edu.au/Curriculum/ContentDescription/ACELY16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930</Words>
  <Characters>5306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Suzanna Owens</cp:lastModifiedBy>
  <cp:revision>2</cp:revision>
  <dcterms:created xsi:type="dcterms:W3CDTF">2012-10-29T23:07:00Z</dcterms:created>
  <dcterms:modified xsi:type="dcterms:W3CDTF">2012-10-29T23:07:00Z</dcterms:modified>
</cp:coreProperties>
</file>